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193</w:t>
      </w:r>
    </w:p>
    <w:p>
      <w:r>
        <w:t>Bundesgericht (BGE), 1969-05-07, DE</w:t>
      </w:r>
    </w:p>
    <w:p>
      <w:r>
        <w:rPr>
          <w:b/>
        </w:rPr>
        <w:t xml:space="preserve">Quelle: </w:t>
      </w:r>
      <w:r>
        <w:t>https://mcp.opencaselaw.ch/entscheid/bge_95 I 193</w:t>
      </w:r>
    </w:p>
    <w:p>
      <w:r>
        <w:t>FR: ATF 95 I 193</w:t>
      </w:r>
    </w:p>
    <w:p>
      <w:r>
        <w:t>IT: DTF 95 I 193</w:t>
      </w:r>
    </w:p>
    <w:p>
      <w:pPr>
        <w:pStyle w:val="Heading2"/>
      </w:pPr>
      <w:r>
        <w:t>Regeste</w:t>
      </w:r>
    </w:p>
    <w:p>
      <w:r>
        <w:t>Regeste Öffentlichrechtlicher und privatrechtlicher Immissionenschutz. Legitimation der Nachbarn zur staatsrechtlichen Beschwerde bei Verweigerung des öffentlichrechtlichen Schutzes (Erw. 1). Verhältnis zwischen öffentlichrechtlichem und privatrechtlichem Immissionenschutz (Erw. 3). Auslegung des § 1 des solothurn. Gesetzes vom 6. Mai 1882 über öffentliche Gesundheitspflege, der den Staat und die Gemeinden berechtigt und verpflichtet, "zum Zweck der möglichsten Abhaltung und Beseitigung gesundheitsschädlicher Einflüsse die nötigen Massnahmen zu treffen". Begriff der Gesundheitsschädlichkeit. Anwendung auf die von einer Geflügelmastfarm ausgehenden Staub- und Geruchsimmissionen (Erw. 4 und 5).</w:t>
      </w:r>
    </w:p>
    <w:p>
      <w:pPr>
        <w:pStyle w:val="Heading2"/>
      </w:pPr>
      <w:r>
        <w:t>Erwägungen</w:t>
      </w:r>
    </w:p>
    <w:p>
      <w:r>
        <w:rPr>
          <w:b/>
        </w:rPr>
        <w:t>E. 1</w:t>
      </w:r>
    </w:p>
    <w:p>
      <w:r>
        <w:t>Der Regierungsrat bestreitet die Legitimation der Beschwerdeführer mit der Begründung, nach BGE 93 I 171 ff. sei der Bürger zur staatsrechtlichen Beschwerde wegen Verletzung einer Bestimmung des kantonalen Rechts nur legitimiert, wenn diese Bestimmung seine persönlichen Interessen schütze, nicht BGE 95 I 193 S. 197 dagegen, wenn sie ausschliesslich im öffentlichen Interesse erlassen worden sei. Aus § 1 GPfIG gehe eindeutig hervor, dass die Vorschrift die "öffentlichen Gesundheitsinteressen" tangiere, also zum Schutz der Öffentlichkeit ganz allgemein aufgestellt worden sei. Das GPfIG gewährt indessen, wie der Regierungsrat im angefochtenen Entscheid selber ausführt, einen öffentlich-rechtlichen Schutz gegen bestimmte, von einem Grundstück ausgehende Immissionen. Insoweit ordnet das GPfIG nachbarliche Beziehungen sowohl im Interesse der Öffentlichkeit als auch im Interesse der Nachbarn ( BGE 91 I 415 ff., BGE 92 I 208 Erw. 2). Im vorliegenden Falle ist gerade streitig, welche Tragweite die Regeln des GPfIG als Normen des Immissionenschutzes haben. Der angefochtene Entscheid berührt deshalb die Rechtsstellung der durch diese Regeln geschützten Nachbarn, so dass diese befugt sind, eine Verletzung dieser ihrer rechtlich geschützten Interessen mit der staatsrechtlichen Beschwerde geltend zu machen.</w:t>
      </w:r>
    </w:p>
    <w:p>
      <w:r>
        <w:rPr>
          <w:b/>
        </w:rPr>
        <w:t>E. 2</w:t>
      </w:r>
    </w:p>
    <w:p>
      <w:r>
        <w:t>Staatsrechtliche Beschwerden haben, von hier nicht in Betracht fallenden Ausnahmen abgesehen, rein kassatorische Funktion, können also nur zur Aufhebung des angefochtenen Entscheides führen ( BGE 94 I 202 und 221 je Erw. 1b mit Hinweisen auf frühere Urteile). Soweit die Beschwerdeführer mehr, nämlich die Bestätigung des Entscheides des Oberamtes beantragen, ist deshalb auf ihre Beschwerde nicht einzutreten.</w:t>
      </w:r>
    </w:p>
    <w:p>
      <w:r>
        <w:rPr>
          <w:b/>
        </w:rPr>
        <w:t>E. 3</w:t>
      </w:r>
    </w:p>
    <w:p>
      <w:r>
        <w:t>Der Regierungsrat nimmt an, der polizeiliche Schutz gegen Immissionen gehe im Kanton Solothurn weniger weit als der zivilrechtliche und erstrecke sich nicht auf alle übermässigen Einwirkungen im Sinne des Art. 684 ZGB , sondern beschränke sich auf gesundheitsschädliche Immissionen. Die Beschwerdeführer betrachten diese Auffassung als unhaltbar, indem sie sich auf BGE 87 I 363 berufen und behaupten, die in diesem Urteil enthaltenen Ausführungen stellten "allgemein gültige Grundsätze des Verwaltungsrechts" dar. Dabei verkennen sie jedoch den Sinn dieses Urteils. Wohl erklärte das Bundesgericht dort, die Abwehr der in Art. 684 ZGB untersagten übermässigen Immissionen sei nicht nur eine Sache des Privatrechts, sondern grundsätzlich auch eine solche des öffentlichen Rechts. Der zivilrechtliche und der öffentlichrechtliche Immissionsschutz sind indessen nicht nur, was das Verfahren zur Geltendmachung, sondern auch was den Inhalt des Schutzes betrifft, völlig unabhängig voneinander. Wie weit der öffentlichrechtliche Schutz BGE 95 I 193 S. 198 geht, bestimmt sich nicht nach Art. 684 ZGB , sondern nach dem kantonalen öffentlichen Recht, das weiter oder weniger weit als diese zivilrechtliche Bestimmung gehen kann (HAAB N. 56/57 zu Art. 641, N. 3 zu Art. 684 ZGB ; MEIER-HAYOZ N. 20 ff. und 41 ff. zu Art. 680 ZGB ; IMBODEN, Schweiz. Verwaltungsrechtsprechung, 3. Aufl. Nr. 114 I). In BGE 87 I 362 ging es, wie schon in BGE 53 I 401 , um die Anwendung einer Bestimmung des kantonalen öffentlichen Rechts, die inhaltlich mit Art. 684 ZGB übereinstimmte und den Nachbarn berechtigte, zunächst den Schutz der Polizei anzurufen. Eine derartige Vorschrift besteht im Kanton Solothurn offenbar nicht und wird denn auch von den Beschwerdeführern nicht angerufen. In Betracht fällt einzig § 1 GPfIG, nach welchem die Behörden das Recht und die Pflicht haben, zum Zwecke der möglichsten Abhaltung und Beseitigung gesundheitsschädlicher Einflüsse die nötigen Massnahmen zu treffen. Es erscheint daher als zutreffend und ist jedenfalls nicht willkürlich, wenn der Regierungsrat annimmt, die Verwaltungsbehörden seien zum Eingreifen nicht befugt, wenn Immissionen bloss übermässig, jedoch nicht gesundheitsschädlich seien. Ernstlich fragen kann sich nur, ob der Regierungsrat annehmen durfte, die von der Geflügelmastfarm der Beschwerdegegner ausgehenden Immissionen seien nicht gesundheitsschädlich im Sinne des § 1 GPfIG. Diese Frage der Auslegung und Anwendung kantonalen Gesetzesrechtes kann das Bundesgericht nur unter dem beschränkten Gesichtswinkel der Willkür und der rechtsungleichen Behandlung überprüfen ( BGE 87 I 363 und dort angeführte frühere Urteile).</w:t>
      </w:r>
    </w:p>
    <w:p>
      <w:r>
        <w:rPr>
          <w:b/>
        </w:rPr>
        <w:t>E. 4</w:t>
      </w:r>
    </w:p>
    <w:p>
      <w:r>
        <w:t>Das GPfIG umschreibt den in den §§ 1 und 2 verwendeten Begriff "gesundheitsschädlich" nicht näher. Nach dem angefochtenen Entscheid ist eine Immission gesundheitsschädlich, wenn sie sich auf den menschlichen Organismus negativ auswirkt, beim normal disponierten Durchschnittsmenschen "eine manifeste Krankheit auszulösen vermag". Ob der Regierungsrat darunter nur körperliche oder auch seelische Krankheiten versteht, ist nicht klar; daraus, dass er von negativen Auswirkungen auf den "Organismus" spricht, scheint hervorzugehen, dass er lediglich an körperliche Leiden denkt. Wie dem auch sei, wollte er mit seiner Umschreibung offenbar den Gegensatz zwischen seiner und der in BGE 56 II 359 ff. vertretenen Auffassung betonen. Dort hatte nämlich das Bundesgericht bei Anwendung BGE 95 I 193 S. 199 des Art. 684 ZGB angenommen, als gesundheitsschädlich sei nicht nur eine Einwirkung anzusehen, die eine manifeste Krankheit auszulösen vermag, sondern jede, die das körperliche oder seelische Wohlbefinden erheblich beeinträchtigt. Es fragt sich somit, ob der Regierungsrat annehmen durfte, der Begriff "gesundheitsschädlich" habe in § 1 GPfIG nicht diese weite, sondern eine wesentlich engere Bedeutung. Im erwähnten weiten Sinn wird der Begriff "gesundheitsschädlich" nicht nur im allgemeinen Sprachgebrauch, sondern, wie sich aus BGE 56 II 357 und aus dem vom Oberamt Balsthal eingeholten Gutachten ergibt, auch von den Medizinern verstanden und verwendet. Die Annahme des Regierungsrates, dass er in § 1 GPfIG einen engeren Sinne habe, wäre unter diesen Umständen nur dann haltbar, wenn hiefür ernsthafte Anhaltspunkte bestünden. Das ist indes nicht der Fall. Da das GPfIG von 1882 lange vor der Ausarbeitung der ersten Entwürfe zum ZGB erlassen worden ist, kann keine Rede davon sein, dass der Gesetzgeber, wie der angefochtene Entscheid behauptet, "bewusst nicht den Wortlaut des Art. 684 ZGB übernommen hat". Bedeutungslos ist auch, dass der heutige Stand der Hygiene und Medizin ein anderer ist als 1882. Eine Vorschrift, die so allgemein gefasst ist und die Behörden nicht nur zu Massnahmen gegenüber gesundheitsschädlichen Einflüssen, sondern darüber hinaus zur Förderung der öffentlichen Gesundheitsinteressen berechtigt, ja verpflichtet, darf nicht einfach aus der Sicht der zur Zeit ihres Erlasses herrschenden Anschauungen ausgelegt werden. Eine solche historische Auslegung lässt sich mit dem Wortlaut, Sinn und Zweck des § 1 GPfIG nicht vereinbaren. Die Aufgaben des Gemeinwesens auf dem Gebiete des Gesundheitswesens werden darin in einer Art und Weise umschrieben, die eine den heutigen Anforderungen entsprechende Anwendung nicht nur ohne weiteres gestattet, sondern geradezu fordert, wenn man die Bedeutung berücksichtigt, die der menschlichen Gesundheit als Rechtsgut zukommt. Wenn der Regierungsrat, wie es den Anschein hat, der Auffassung sein sollte, gesundheitsschädlich sei nur eine Immission, die unmittelbar eine manifeste, d.h. ohne weiteres feststellbare körperliche Krankheit auszulösen vermag, so würde der angefochtene Entscheid schon deshalb gegen Art. 4 BV verstossen, weil diese enge Auslegung des § 1 GPfIG nach dem Gesagten als unhaltbar erscheint. Wenn man nicht so weit gehen und jede BGE 95 I 193 S. 200 Immission, die das körperliche oder seelische Wohlbefinden erheblich beeinträchtigt, als gesundheitsschädlich betrachten will, so muss dies mindestens für solche Einwirkungen angenommen werden, welche nach medizinischer Auffassung eine ernsthafte Gefahr für die menschliche Gesundheit bilden und geeignet sind, eine eigentliche, sei es körperliche oder seelische, Krankheit zu verursachen. Das trifft aber auf die in Frage stehenden Immissionen nach den Akten offensichtlich zu.</w:t>
      </w:r>
    </w:p>
    <w:p>
      <w:r>
        <w:rPr>
          <w:b/>
        </w:rPr>
        <w:t>E. 5</w:t>
      </w:r>
    </w:p>
    <w:p>
      <w:r>
        <w:t>Der Oberamtmann hat angenommen, dass diese Immissionen sich in mindestens zwei Fällen, nämlich beim Knaben Beat Hug und bei den Eheleuten Grolimund-Allemann, als zweifellos gesundheitsschädlich erwiesen hätten. Der Regierungsrat hat dies für beide Fälle verneint in der Annahme, dass die bei diesen Personen im Zusammenhang mit den Immissionen eingetretenen Störungen der Gesundheit auf eine spezielle persönliche Disposition zurückzuführen seien. Soweit der Regierungsrat annimmt, dass bei der Beurteilung einer eventuellen Gesundheitsschädlichkeit vom normal disponierten Durchschnittsmenschen auszugehen sei, ist sein Entscheid nicht zu beanstanden, da sich mit guten Gründen die Auffassung vertreten lässt, dass der polizeiliche Schutz, den § 1 GPfIG vor gesundheitsschädlichen Immissionen gewährt, nur auf die normale Empfindlichkeit des Durchschnittsmenschen, nicht auf besondere Veranlagungen einzelner Personen Rücksicht zu nehmen habe. Zu prüfen bleibt, wie es sich in dieser Beziehung mit den in Frage stehenden gesundheitlichen Störungen verhält. a) Der Knabe Beat Hug litt schon vor der Erstellung der Geflügelmastfarm an Bronchialasthma. Dieses Leiden, das sich infolge der Staubimmission der Farm verschlimmerte, ist jedoch, wie die Beschwerdeführer selber anerkennen, auf eine besondere Disposition (abnormale Empfindlichkeit gegen Staubimmissionen) zurückzuführen. Auch das vom Oberamtmann eingeholte Gutachten, das die Staubimmissionen für Beat Hug als "ausgesprochen gesundheitsschädlich" bezeichnet, hebt wiederholt hervor, dass dies auf seine individuelle Disposition zu allergischen Organreaktionen zurückzuführen sei. Berücksichtigt man weiter, dass die gesundheitliche Störung jetzt nach entsprechender Behandlung und Zuweisung eines anderen Zimmers offenbar behoben ist, so ist es keineswegs willkürlich, wenn angenommen wird, der Einfluss der Immissionen auf den Gesundheitszustand BGE 95 I 193 S. 201 des Knaben Beat Hug bilde keinen Grund, sie als gesundheitsschädlich im Sinne des § 1 GPfIG zu betrachten. b) Anders verhält es sich dagegen mit den Ehegatten Grolimund-Allemann, bei denen die Immissionen, ohne dass eine besondere Disposition bestand, nicht nur zu einer Störung des seelischen Wohlbefindens, sondern zu einer eigentlichen psychischen Erkrankung geführt haben. Die gegenteilige Auffassung des Regierungsrates beruht auf einer einseitigen Würdigung der ärztlichen Gutachten, die sich lediglich an einzelne Sätze hält und den übrigen Inhalt der Gutachten übergeht. Der Psychiater Dr. Wehrle, den der Oberamtmann mit der Untersuchung der Ehegatten beauftragt hatte, stellte bei ihnen eine "handgreifliche reaktive Depression" fest, die "durchaus echt und objektiv" sei und "ausschliesslich durch äussere Faktoren", nämlich durch die lästigen Fernwirkungen der Geflügelmastfarm seit mehr als zwei Jahren, hervorgerufen sei. Auch das Gutachten des gerichtlich-medizinischen Instituts der Universität Bern, das die Geflügelmastfarm als für die Eheleute "ausgesprochen gesundheitsschädlich" bezeichnet, führt aus, dass ihre Krankheitserscheinungen "vollumfänglich als Reaktion auf die Belästigung durch die Geflügelmastfarm aufgefasst werden können". Die Annahme des Regierungsrates, diese Erscheinungen seien wie bei Beat Hug auf eine persönliche Disposition zurückzuführen, findet in den Akten keine Stütze. Im Gegenteil erklären sowohl Dr. Wehrle als auch die beiden anderen Gutachter ausdrücklich, dass Hinweise auf ein organisches, von den Immissionen unabhängiges Nervenleiden oder gar auf eine Psychose (z.B. eine endogene Depression) nicht bestehen. In ihrem Ergänzungsbericht vom 19. September 1967 stellen die Gutachter überdies fest, dass bei Immissionen, wie sie von der Geflügelfarm ausgehen, "nach längerer Zeit selbst bei Gesunden Schädigungen (z.B. neurasthenische Symptomkomplexe) auftreten können" und die Immissionen bei den Ehegatten Grolimund-Allemann "aus medizinischer Sicht als Teilfaktor eines psychischen Insultes zu gelten haben, welcher vorgängig psychisch Gesunde getroffen" hat. Angesichts dieser zahlreichen und eindeutigen Äusserungen mehrerer medizinischer Fachleute, deren Richtigkeit vom Regierungsrat in keiner Weise in Zweifel gezogen wird, muss seine Annahme, die Immissionen der Geflügelmastfarm seien nicht gesundheitsschädlich, als unhaltbar und willkürlich bezeichnet werden. Zum gleichen Ergebnis BGE 95 I 193 S. 202 kann man übrigens schon aufgrund des Augenscheinprotokolls der Vertreter des Sanitätsdepartements kommen, wonach der "Gestank, welcher der Anlage entströmt, sehr stark exkrementhaltig, konzentriert wie im Innenraum des Gebäudes" ist, denn es ist klar, dass ein solcher Gestank, dem die Anwohner neben der Staubbelästigung ausgesetzt sind, auf die Länge die seelische Gesundheit ernstlich gefährden kann und daher in einem ausgesprochenen Wohnquartier, wie es die Umgebung der Geflügelfarm nach der unbestrittenen Feststellung des Oberamtsmanns ist, gesundheitsschädlich 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